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4F0D" w14:textId="6D007A19" w:rsidR="00603755" w:rsidRDefault="00936428" w:rsidP="00521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39E6">
        <w:rPr>
          <w:rFonts w:ascii="Times New Roman" w:hAnsi="Times New Roman" w:cs="Times New Roman"/>
          <w:sz w:val="28"/>
          <w:szCs w:val="28"/>
        </w:rPr>
        <w:t xml:space="preserve">На сайте Федеральной палаты адвокатов РФ представлен систематизированный список законов, актов Президента РФ, Правительства РФ, Банка России, федеральных министерств, </w:t>
      </w:r>
      <w:r w:rsidR="007239E6" w:rsidRPr="007239E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7239E6">
        <w:rPr>
          <w:rFonts w:ascii="Times New Roman" w:hAnsi="Times New Roman" w:cs="Times New Roman"/>
          <w:sz w:val="28"/>
          <w:szCs w:val="28"/>
        </w:rPr>
        <w:t>содержатся положения, создающие условия для всесторонней поддержки участников специальной военной операции и членов их семей. Эти нормативные правовые акты регулируют вопросы введения военного положения и мобилизации; подтверждения статуса участника СВО, ветерана; награждения; воинской обязанности, службы по контракту; упрощенного порядка приема в гражданство РФ; пособий, выплат; трудовых отношений; ипотеки, кредитов и займов; льгот в жилищной сфере и при оплате ЖКУ; поддержки ИП и других собственников бизнеса; льгот в сфере финансов, налогов и сборов; пенсионного обеспечения; поддержки семей военнослужащих.</w:t>
      </w:r>
    </w:p>
    <w:p w14:paraId="5FB2A5EF" w14:textId="77777777" w:rsidR="002F409E" w:rsidRPr="007239E6" w:rsidRDefault="002F409E" w:rsidP="005218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14C7706" w14:textId="4ECC22BC" w:rsidR="007239E6" w:rsidRPr="007239E6" w:rsidRDefault="007239E6" w:rsidP="005218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39E6">
        <w:rPr>
          <w:rFonts w:ascii="Times New Roman" w:hAnsi="Times New Roman" w:cs="Times New Roman"/>
          <w:sz w:val="28"/>
          <w:szCs w:val="28"/>
        </w:rPr>
        <w:t xml:space="preserve">Ссылка для перехода </w:t>
      </w:r>
      <w:hyperlink r:id="rId4" w:history="1">
        <w:r w:rsidRPr="007239E6">
          <w:rPr>
            <w:rStyle w:val="a3"/>
            <w:rFonts w:ascii="Times New Roman" w:hAnsi="Times New Roman" w:cs="Times New Roman"/>
            <w:sz w:val="28"/>
            <w:szCs w:val="28"/>
          </w:rPr>
          <w:t>https://fparf.ru/news/fpa/lgoty-i-drugaya-podderzhka/</w:t>
        </w:r>
      </w:hyperlink>
      <w:r w:rsidRPr="007239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EC324" w14:textId="77777777" w:rsidR="007239E6" w:rsidRPr="007239E6" w:rsidRDefault="007239E6" w:rsidP="005218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578B393" w14:textId="77777777" w:rsidR="007239E6" w:rsidRPr="007239E6" w:rsidRDefault="007239E6" w:rsidP="0052188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239E6" w:rsidRPr="0072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F0"/>
    <w:rsid w:val="002F409E"/>
    <w:rsid w:val="004C4EF0"/>
    <w:rsid w:val="00521887"/>
    <w:rsid w:val="00603755"/>
    <w:rsid w:val="007239E6"/>
    <w:rsid w:val="009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1E8"/>
  <w15:chartTrackingRefBased/>
  <w15:docId w15:val="{178A72A3-9E79-4449-B5AA-08FD8CC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9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39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F4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parf.ru/news/fpa/lgoty-i-drug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Качева</dc:creator>
  <cp:keywords/>
  <dc:description/>
  <cp:lastModifiedBy>Анна Качева</cp:lastModifiedBy>
  <cp:revision>4</cp:revision>
  <cp:lastPrinted>2023-06-28T01:18:00Z</cp:lastPrinted>
  <dcterms:created xsi:type="dcterms:W3CDTF">2023-06-28T00:37:00Z</dcterms:created>
  <dcterms:modified xsi:type="dcterms:W3CDTF">2023-06-28T06:17:00Z</dcterms:modified>
</cp:coreProperties>
</file>